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03BA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09D9ABA0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7E99BD50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6B009BFF" w14:textId="77777777" w:rsidR="00E53155" w:rsidRDefault="00E5315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</w:p>
    <w:p w14:paraId="116D823F" w14:textId="77777777" w:rsidR="00370E9B" w:rsidRPr="0066557B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Señores</w:t>
      </w:r>
    </w:p>
    <w:p w14:paraId="312A6110" w14:textId="77777777" w:rsidR="00370E9B" w:rsidRPr="00370E9B" w:rsidRDefault="00000000" w:rsidP="00370E9B">
      <w:pPr>
        <w:tabs>
          <w:tab w:val="left" w:pos="2535"/>
        </w:tabs>
        <w:rPr>
          <w:rFonts w:ascii="Arial" w:hAnsi="Arial" w:cs="Arial"/>
          <w:b/>
          <w:sz w:val="22"/>
          <w:szCs w:val="22"/>
          <w:lang w:val="es-ES"/>
        </w:rPr>
      </w:pPr>
      <w:bookmarkStart w:id="2" w:name="direccion"/>
      <w:r w:rsidRPr="00370E9B">
        <w:rPr>
          <w:rFonts w:ascii="Arial" w:hAnsi="Arial" w:cs="Arial"/>
          <w:b/>
          <w:sz w:val="22"/>
          <w:szCs w:val="22"/>
          <w:lang w:val="es-ES"/>
        </w:rPr>
        <w:t>GASTROINVERSIONES VANEGAS S.A.S.</w:t>
      </w:r>
    </w:p>
    <w:p w14:paraId="41DA62CD" w14:textId="77777777" w:rsidR="00370E9B" w:rsidRDefault="00000000" w:rsidP="00370E9B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Representante legal o quien haga sus veces</w:t>
      </w:r>
    </w:p>
    <w:bookmarkEnd w:id="2"/>
    <w:p w14:paraId="720D30F4" w14:textId="77777777" w:rsidR="00370E9B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r w:rsidRPr="00370E9B">
        <w:rPr>
          <w:rFonts w:ascii="Arial" w:hAnsi="Arial" w:cs="Arial"/>
          <w:sz w:val="22"/>
          <w:szCs w:val="22"/>
          <w:lang w:val="es-ES"/>
        </w:rPr>
        <w:t>Carrera 54 No. 75–23</w:t>
      </w:r>
    </w:p>
    <w:p w14:paraId="7F1C02B6" w14:textId="77777777" w:rsidR="00F17882" w:rsidRPr="0066557B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r w:rsidRPr="00370E9B">
        <w:rPr>
          <w:rFonts w:ascii="Arial" w:hAnsi="Arial" w:cs="Arial"/>
          <w:sz w:val="22"/>
          <w:szCs w:val="22"/>
          <w:lang w:val="es-ES"/>
        </w:rPr>
        <w:t>gastroinversionesvanegas@gmail.com</w:t>
      </w:r>
    </w:p>
    <w:p w14:paraId="70A10CE8" w14:textId="77777777" w:rsidR="00370E9B" w:rsidRDefault="00370E9B">
      <w:pPr>
        <w:rPr>
          <w:rFonts w:ascii="Arial" w:hAnsi="Arial" w:cs="Arial"/>
          <w:sz w:val="22"/>
          <w:szCs w:val="22"/>
          <w:lang w:val="es-ES"/>
        </w:rPr>
      </w:pPr>
    </w:p>
    <w:p w14:paraId="6D7905CF" w14:textId="77777777" w:rsidR="00370E9B" w:rsidRDefault="00370E9B">
      <w:pPr>
        <w:rPr>
          <w:rFonts w:ascii="Arial" w:hAnsi="Arial" w:cs="Arial"/>
          <w:sz w:val="22"/>
          <w:szCs w:val="22"/>
          <w:lang w:val="es-ES"/>
        </w:rPr>
      </w:pPr>
    </w:p>
    <w:p w14:paraId="56E0B4D5" w14:textId="77777777" w:rsidR="00F17882" w:rsidRDefault="00000000" w:rsidP="003A0E1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A87099">
        <w:rPr>
          <w:rFonts w:ascii="Arial" w:hAnsi="Arial" w:cs="Arial"/>
          <w:b/>
          <w:sz w:val="22"/>
          <w:szCs w:val="22"/>
          <w:lang w:val="es-ES"/>
        </w:rPr>
        <w:t>Referencia: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bookmarkStart w:id="3" w:name="referencia"/>
      <w:r>
        <w:rPr>
          <w:rFonts w:ascii="Arial" w:hAnsi="Arial" w:cs="Arial"/>
          <w:sz w:val="22"/>
          <w:szCs w:val="22"/>
          <w:lang w:val="es-ES"/>
        </w:rPr>
        <w:t>Respuesta al radicado 2025ER293920</w:t>
      </w:r>
      <w:bookmarkEnd w:id="3"/>
      <w:r w:rsidR="0069128D">
        <w:rPr>
          <w:rFonts w:ascii="Arial" w:hAnsi="Arial" w:cs="Arial"/>
          <w:sz w:val="22"/>
          <w:szCs w:val="22"/>
          <w:lang w:val="es-ES"/>
        </w:rPr>
        <w:t xml:space="preserve"> - </w:t>
      </w:r>
      <w:r w:rsidR="00A87099" w:rsidRPr="00A87099">
        <w:rPr>
          <w:rFonts w:ascii="Arial" w:hAnsi="Arial" w:cs="Arial"/>
          <w:sz w:val="22"/>
          <w:szCs w:val="22"/>
          <w:lang w:val="es-ES"/>
        </w:rPr>
        <w:t xml:space="preserve"> Informe de cumplimiento y solicitud de entrega de Auto No. 00508 del</w:t>
      </w:r>
      <w:r w:rsidR="00A87099">
        <w:rPr>
          <w:rFonts w:ascii="Arial" w:hAnsi="Arial" w:cs="Arial"/>
          <w:sz w:val="22"/>
          <w:szCs w:val="22"/>
          <w:lang w:val="es-ES"/>
        </w:rPr>
        <w:t xml:space="preserve"> </w:t>
      </w:r>
      <w:r w:rsidR="00A87099" w:rsidRPr="00A87099">
        <w:rPr>
          <w:rFonts w:ascii="Arial" w:hAnsi="Arial" w:cs="Arial"/>
          <w:sz w:val="22"/>
          <w:szCs w:val="22"/>
          <w:lang w:val="es-ES"/>
        </w:rPr>
        <w:t>16 de enero de 2025</w:t>
      </w:r>
    </w:p>
    <w:p w14:paraId="0586391B" w14:textId="77777777" w:rsidR="00F274AF" w:rsidRDefault="00F274AF" w:rsidP="00A87099">
      <w:pPr>
        <w:rPr>
          <w:rFonts w:ascii="Arial" w:hAnsi="Arial" w:cs="Arial"/>
          <w:sz w:val="22"/>
          <w:szCs w:val="22"/>
          <w:lang w:val="es-ES"/>
        </w:rPr>
      </w:pPr>
    </w:p>
    <w:p w14:paraId="09497F9A" w14:textId="77777777" w:rsidR="00071C61" w:rsidRDefault="00071C61" w:rsidP="00A87099">
      <w:pPr>
        <w:rPr>
          <w:rFonts w:ascii="Arial" w:hAnsi="Arial" w:cs="Arial"/>
          <w:sz w:val="22"/>
          <w:szCs w:val="22"/>
          <w:lang w:val="es-ES"/>
        </w:rPr>
      </w:pPr>
    </w:p>
    <w:p w14:paraId="63B0F2A9" w14:textId="77777777" w:rsidR="00F274AF" w:rsidRDefault="00000000" w:rsidP="00A87099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Respetados,</w:t>
      </w:r>
    </w:p>
    <w:p w14:paraId="165A34AF" w14:textId="1BE23999" w:rsidR="00556392" w:rsidRPr="00556392" w:rsidRDefault="00000000" w:rsidP="0058116F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En atención al escrito de derecho de petición </w:t>
      </w:r>
      <w:r w:rsidR="00B24FBB">
        <w:rPr>
          <w:rFonts w:ascii="Arial" w:hAnsi="Arial" w:cs="Arial"/>
          <w:sz w:val="22"/>
          <w:szCs w:val="22"/>
          <w:lang w:val="es-ES"/>
        </w:rPr>
        <w:t>del asunto,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esta Autoridad Ambiental procede a dar respuesta</w:t>
      </w:r>
      <w:r w:rsidR="00B24FBB">
        <w:rPr>
          <w:rFonts w:ascii="Arial" w:hAnsi="Arial" w:cs="Arial"/>
          <w:sz w:val="22"/>
          <w:szCs w:val="22"/>
          <w:lang w:val="es-ES"/>
        </w:rPr>
        <w:t xml:space="preserve"> </w:t>
      </w:r>
      <w:r w:rsidRPr="0058116F">
        <w:rPr>
          <w:rFonts w:ascii="Arial" w:hAnsi="Arial" w:cs="Arial"/>
          <w:sz w:val="22"/>
          <w:szCs w:val="22"/>
          <w:lang w:val="es-ES"/>
        </w:rPr>
        <w:t>reconociendo de manera expresa la presunción de buena fe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que ampara las actuaciones de</w:t>
      </w:r>
      <w:r w:rsidR="0058116F" w:rsidRPr="0058116F">
        <w:rPr>
          <w:rFonts w:ascii="Arial" w:hAnsi="Arial" w:cs="Arial"/>
          <w:sz w:val="22"/>
          <w:szCs w:val="22"/>
          <w:lang w:val="es-ES"/>
        </w:rPr>
        <w:t xml:space="preserve"> los particulares</w:t>
      </w:r>
      <w:r w:rsidRPr="00556392">
        <w:rPr>
          <w:rFonts w:ascii="Arial" w:hAnsi="Arial" w:cs="Arial"/>
          <w:sz w:val="22"/>
          <w:szCs w:val="22"/>
          <w:lang w:val="es-ES"/>
        </w:rPr>
        <w:t>, sin perjuicio del deber constitucional y legal de la Administración de verificar el cumplimiento de la normatividad ambiental aplicable y adelantar las actuaciones a que haya lugar.</w:t>
      </w:r>
    </w:p>
    <w:p w14:paraId="1DA3D7A5" w14:textId="77777777" w:rsidR="00556392" w:rsidRPr="003A0E1B" w:rsidRDefault="00000000" w:rsidP="003A0E1B">
      <w:pPr>
        <w:pStyle w:val="Prrafodelista"/>
        <w:numPr>
          <w:ilvl w:val="0"/>
          <w:numId w:val="3"/>
        </w:numPr>
        <w:spacing w:before="100" w:beforeAutospacing="1" w:after="100" w:afterAutospacing="1"/>
        <w:jc w:val="both"/>
        <w:outlineLvl w:val="1"/>
        <w:rPr>
          <w:rFonts w:ascii="Arial" w:hAnsi="Arial" w:cs="Arial"/>
          <w:b/>
          <w:sz w:val="22"/>
          <w:szCs w:val="22"/>
          <w:lang w:val="es-ES"/>
        </w:rPr>
      </w:pPr>
      <w:r w:rsidRPr="003A0E1B">
        <w:rPr>
          <w:rFonts w:ascii="Arial" w:hAnsi="Arial" w:cs="Arial"/>
          <w:b/>
          <w:sz w:val="22"/>
          <w:szCs w:val="22"/>
          <w:lang w:val="es-ES"/>
        </w:rPr>
        <w:t>Consideración previa sobre lo expuesto frente a la notificación y el cambio de representación legal</w:t>
      </w:r>
    </w:p>
    <w:p w14:paraId="3063B194" w14:textId="77777777" w:rsidR="00B24FBB" w:rsidRDefault="00000000" w:rsidP="001A7BC7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En relación con lo expuesto sobre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cambios de administración y/o representación legal, transición interna y presuntas dificultades de comunicación corporativa asociadas a la recepción de citaciones o información del expediente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, esta Secretaría se permite precisar que tales aspectos hacen parte de la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dinámica organizacional interna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 de la persona jurídica, frente a la cual la Entidad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no está llamada a intervenir ni a ejercer control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. </w:t>
      </w:r>
    </w:p>
    <w:p w14:paraId="3194A604" w14:textId="50C854A2" w:rsidR="001A7BC7" w:rsidRPr="001A7BC7" w:rsidRDefault="00000000" w:rsidP="001A7BC7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En todo caso, ello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no implica desconocer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 lo manifestado por el peticionario, ni restringe el ejercicio de sus derechos: por el contrario, esta Autoridad garantiza que sus actuaciones se adelanten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con sujeción al debido proceso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 y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conforme a los mecanismos de comunicación y notificación previstos en la Ley 1437 de 2011 (CPACA)</w:t>
      </w:r>
      <w:r w:rsidRPr="001A7BC7">
        <w:rPr>
          <w:rFonts w:ascii="Arial" w:hAnsi="Arial" w:cs="Arial"/>
          <w:sz w:val="22"/>
          <w:szCs w:val="22"/>
          <w:lang w:val="es-ES" w:eastAsia="es-ES"/>
        </w:rPr>
        <w:t>, a partir de la información de contacto que obre formalmente en el expediente y la que sea aportada por el interesado.</w:t>
      </w:r>
    </w:p>
    <w:p w14:paraId="2EB1AF76" w14:textId="77777777" w:rsidR="001A7BC7" w:rsidRPr="001A7BC7" w:rsidRDefault="00000000" w:rsidP="001A7BC7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En ese marco, se precisa igualmente que, para efectos de asegurar comunicaciones eficaces, resulta relevante que los sujetos obligados </w:t>
      </w:r>
      <w:r w:rsidRPr="001A7BC7">
        <w:rPr>
          <w:rFonts w:ascii="Arial" w:hAnsi="Arial" w:cs="Arial"/>
          <w:bCs/>
          <w:sz w:val="22"/>
          <w:szCs w:val="22"/>
          <w:lang w:val="es-ES" w:eastAsia="es-ES"/>
        </w:rPr>
        <w:t>mantengan actualizados</w:t>
      </w:r>
      <w:r w:rsidRPr="001A7BC7">
        <w:rPr>
          <w:rFonts w:ascii="Arial" w:hAnsi="Arial" w:cs="Arial"/>
          <w:sz w:val="22"/>
          <w:szCs w:val="22"/>
          <w:lang w:val="es-ES" w:eastAsia="es-ES"/>
        </w:rPr>
        <w:t xml:space="preserve"> ante la Entidad los datos de notificación y contacto, por los canales institucionales dispuestos.</w:t>
      </w:r>
    </w:p>
    <w:p w14:paraId="71A50AB2" w14:textId="77777777" w:rsidR="000D7982" w:rsidRPr="000D7982" w:rsidRDefault="00000000" w:rsidP="000D7982">
      <w:p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0D7982">
        <w:rPr>
          <w:rFonts w:ascii="Arial" w:hAnsi="Arial" w:cs="Arial"/>
          <w:sz w:val="22"/>
          <w:szCs w:val="22"/>
          <w:lang w:val="es-ES"/>
        </w:rPr>
        <w:t>Precisión normativa para tener en cuenta (vigente a partir de la modificación de la Ley 1333 por la Ley 2387 de 2024):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 Sin perjuicio de lo anterior, y únicamente a título informativo, esta Autoridad considera pertinente recordar que, </w:t>
      </w:r>
      <w:r w:rsidRPr="000D7982">
        <w:rPr>
          <w:rFonts w:ascii="Arial" w:hAnsi="Arial" w:cs="Arial"/>
          <w:sz w:val="22"/>
          <w:szCs w:val="22"/>
          <w:lang w:val="es-ES"/>
        </w:rPr>
        <w:t xml:space="preserve">a partir de la modificación introducida por la Ley 2387 de 2024 </w:t>
      </w:r>
      <w:r w:rsidRPr="000D7982">
        <w:rPr>
          <w:rFonts w:ascii="Arial" w:hAnsi="Arial" w:cs="Arial"/>
          <w:sz w:val="22"/>
          <w:szCs w:val="22"/>
          <w:lang w:val="es-ES"/>
        </w:rPr>
        <w:lastRenderedPageBreak/>
        <w:t>a la Ley 1333 de 2009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, se incorporó una regla especial para el trámite sancionatorio ambiental cuando el presunto infractor </w:t>
      </w:r>
      <w:r w:rsidRPr="000D7982">
        <w:rPr>
          <w:rFonts w:ascii="Arial" w:hAnsi="Arial" w:cs="Arial"/>
          <w:sz w:val="22"/>
          <w:szCs w:val="22"/>
          <w:lang w:val="es-ES"/>
        </w:rPr>
        <w:t>incurra en causal de disolución o prevea entrar o entre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 en procesos de </w:t>
      </w:r>
      <w:r w:rsidRPr="000D7982">
        <w:rPr>
          <w:rFonts w:ascii="Arial" w:hAnsi="Arial" w:cs="Arial"/>
          <w:sz w:val="22"/>
          <w:szCs w:val="22"/>
          <w:lang w:val="es-ES"/>
        </w:rPr>
        <w:t>disolución, fusión, escisión, reorganización, reestructuración, liquidación o insolvencia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, evento en el cual deberá </w:t>
      </w:r>
      <w:r w:rsidRPr="000D7982">
        <w:rPr>
          <w:rFonts w:ascii="Arial" w:hAnsi="Arial" w:cs="Arial"/>
          <w:sz w:val="22"/>
          <w:szCs w:val="22"/>
          <w:lang w:val="es-ES"/>
        </w:rPr>
        <w:t>informar inmediatamente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 dicha circunstancia a la autoridad ambiental competente. En ese mismo supuesto, la norma prevé deberes del representante legal, liquidador o promotor orientados a </w:t>
      </w:r>
      <w:r w:rsidRPr="000D7982">
        <w:rPr>
          <w:rFonts w:ascii="Arial" w:hAnsi="Arial" w:cs="Arial"/>
          <w:sz w:val="22"/>
          <w:szCs w:val="22"/>
          <w:lang w:val="es-ES"/>
        </w:rPr>
        <w:t>garantizar el pago de las obligaciones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 que se generen o puedan llegar a generarse como consecuencia del procedimiento sancionatorio ambiental en curso, así como su incorporación en el </w:t>
      </w:r>
      <w:r w:rsidRPr="000D7982">
        <w:rPr>
          <w:rFonts w:ascii="Arial" w:hAnsi="Arial" w:cs="Arial"/>
          <w:sz w:val="22"/>
          <w:szCs w:val="22"/>
          <w:lang w:val="es-ES"/>
        </w:rPr>
        <w:t>pasivo contingente</w:t>
      </w:r>
      <w:r w:rsidRPr="000D7982">
        <w:rPr>
          <w:rFonts w:ascii="Arial" w:hAnsi="Arial" w:cs="Arial"/>
          <w:bCs/>
          <w:sz w:val="22"/>
          <w:szCs w:val="22"/>
          <w:lang w:val="es-ES"/>
        </w:rPr>
        <w:t xml:space="preserve">, y establece consecuencias por inobservancia, incluida la </w:t>
      </w:r>
      <w:r w:rsidRPr="000D7982">
        <w:rPr>
          <w:rFonts w:ascii="Arial" w:hAnsi="Arial" w:cs="Arial"/>
          <w:sz w:val="22"/>
          <w:szCs w:val="22"/>
          <w:lang w:val="es-ES"/>
        </w:rPr>
        <w:t>responsabilidad solidaria</w:t>
      </w:r>
      <w:r w:rsidRPr="000D7982">
        <w:rPr>
          <w:rFonts w:ascii="Arial" w:hAnsi="Arial" w:cs="Arial"/>
          <w:bCs/>
          <w:sz w:val="22"/>
          <w:szCs w:val="22"/>
          <w:lang w:val="es-ES"/>
        </w:rPr>
        <w:t>, en los términos allí señalados.</w:t>
      </w:r>
    </w:p>
    <w:p w14:paraId="63983DC8" w14:textId="77777777" w:rsidR="00556392" w:rsidRPr="0077794B" w:rsidRDefault="00000000" w:rsidP="0077794B">
      <w:pPr>
        <w:pStyle w:val="Prrafodelista"/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7794B">
        <w:rPr>
          <w:rFonts w:ascii="Arial" w:hAnsi="Arial" w:cs="Arial"/>
          <w:b/>
          <w:sz w:val="22"/>
          <w:szCs w:val="22"/>
          <w:lang w:val="es-ES"/>
        </w:rPr>
        <w:t xml:space="preserve">Sobre la petición </w:t>
      </w:r>
      <w:r w:rsidRPr="0077794B">
        <w:rPr>
          <w:rFonts w:ascii="Arial" w:hAnsi="Arial" w:cs="Arial"/>
          <w:b/>
          <w:i/>
          <w:sz w:val="22"/>
          <w:szCs w:val="22"/>
          <w:lang w:val="es-ES"/>
        </w:rPr>
        <w:t>“Que se declare cumplido el concepto técnico emitido el 1 de agosto de 2024, radicado SDA08-2024-2143, dado que la empresa realizó de manera efectiva las adecuaciones requeridas por la autoridad ambiental y demostró su conformidad con la normativa vigente en materia de publicidad exterior visual.”</w:t>
      </w:r>
    </w:p>
    <w:p w14:paraId="628709E1" w14:textId="77777777" w:rsidR="00556392" w:rsidRPr="00556392" w:rsidRDefault="00000000" w:rsidP="0047404A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>No es posible acceder a lo solicitado.</w:t>
      </w:r>
      <w:r w:rsidR="0077794B" w:rsidRPr="0047404A">
        <w:rPr>
          <w:rFonts w:ascii="Arial" w:hAnsi="Arial" w:cs="Arial"/>
          <w:sz w:val="22"/>
          <w:szCs w:val="22"/>
          <w:lang w:val="es-ES"/>
        </w:rPr>
        <w:t xml:space="preserve"> 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Lo anterior, por cuanto del </w:t>
      </w:r>
      <w:r w:rsidRPr="0047404A">
        <w:rPr>
          <w:rFonts w:ascii="Arial" w:hAnsi="Arial" w:cs="Arial"/>
          <w:sz w:val="22"/>
          <w:szCs w:val="22"/>
          <w:lang w:val="es-ES"/>
        </w:rPr>
        <w:t>Concepto Técnico No. 07364 del 01 de agosto de 2024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se desprende, entre otros aspectos, que:</w:t>
      </w:r>
    </w:p>
    <w:p w14:paraId="7192EFFA" w14:textId="77777777" w:rsidR="00556392" w:rsidRPr="00556392" w:rsidRDefault="00000000" w:rsidP="0047404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En el </w:t>
      </w:r>
      <w:r w:rsidRPr="0047404A">
        <w:rPr>
          <w:rFonts w:ascii="Arial" w:hAnsi="Arial" w:cs="Arial"/>
          <w:sz w:val="22"/>
          <w:szCs w:val="22"/>
          <w:lang w:val="es-ES"/>
        </w:rPr>
        <w:t>Acta de Visita No. 207167 del 08/07/2024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se otorgó un plazo para efectuar ajustes y </w:t>
      </w:r>
      <w:r w:rsidRPr="0047404A">
        <w:rPr>
          <w:rFonts w:ascii="Arial" w:hAnsi="Arial" w:cs="Arial"/>
          <w:sz w:val="22"/>
          <w:szCs w:val="22"/>
          <w:lang w:val="es-ES"/>
        </w:rPr>
        <w:t>remitir soportes de subsanación</w:t>
      </w:r>
      <w:r w:rsidRPr="00556392">
        <w:rPr>
          <w:rFonts w:ascii="Arial" w:hAnsi="Arial" w:cs="Arial"/>
          <w:sz w:val="22"/>
          <w:szCs w:val="22"/>
          <w:lang w:val="es-ES"/>
        </w:rPr>
        <w:t>; y</w:t>
      </w:r>
    </w:p>
    <w:p w14:paraId="2D0D3199" w14:textId="77777777" w:rsidR="00556392" w:rsidRPr="00556392" w:rsidRDefault="00000000" w:rsidP="0047404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Para la fecha de elaboración del concepto, se indicó que </w:t>
      </w:r>
      <w:r w:rsidRPr="0047404A">
        <w:rPr>
          <w:rFonts w:ascii="Arial" w:hAnsi="Arial" w:cs="Arial"/>
          <w:sz w:val="22"/>
          <w:szCs w:val="22"/>
          <w:lang w:val="es-ES"/>
        </w:rPr>
        <w:t>no se evidenciaba radicación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en el sistema institucional respecto de la subsanación requerida, y adicionalmente se consignaron hallazgos asociados a elementos de Publicidad Exterior Visual y avisos en condiciones </w:t>
      </w:r>
      <w:r w:rsidRPr="0047404A">
        <w:rPr>
          <w:rFonts w:ascii="Arial" w:hAnsi="Arial" w:cs="Arial"/>
          <w:sz w:val="22"/>
          <w:szCs w:val="22"/>
          <w:lang w:val="es-ES"/>
        </w:rPr>
        <w:t>no permitidas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por el Decreto Distrital 959 de 2000 (incluyendo, entre otros, avisos vo</w:t>
      </w:r>
      <w:r w:rsidR="0047404A">
        <w:rPr>
          <w:rFonts w:ascii="Arial" w:hAnsi="Arial" w:cs="Arial"/>
          <w:sz w:val="22"/>
          <w:szCs w:val="22"/>
          <w:lang w:val="es-ES"/>
        </w:rPr>
        <w:t xml:space="preserve">lados o salientes de la fachada y elementos </w:t>
      </w:r>
      <w:r w:rsidRPr="00556392">
        <w:rPr>
          <w:rFonts w:ascii="Arial" w:hAnsi="Arial" w:cs="Arial"/>
          <w:sz w:val="22"/>
          <w:szCs w:val="22"/>
          <w:lang w:val="es-ES"/>
        </w:rPr>
        <w:t>incorporados</w:t>
      </w:r>
      <w:r w:rsidR="0047404A">
        <w:rPr>
          <w:rFonts w:ascii="Arial" w:hAnsi="Arial" w:cs="Arial"/>
          <w:sz w:val="22"/>
          <w:szCs w:val="22"/>
          <w:lang w:val="es-ES"/>
        </w:rPr>
        <w:t xml:space="preserve"> a las ventanas</w:t>
      </w:r>
      <w:r w:rsidRPr="00556392">
        <w:rPr>
          <w:rFonts w:ascii="Arial" w:hAnsi="Arial" w:cs="Arial"/>
          <w:sz w:val="22"/>
          <w:szCs w:val="22"/>
          <w:lang w:val="es-ES"/>
        </w:rPr>
        <w:t>).</w:t>
      </w:r>
    </w:p>
    <w:p w14:paraId="5105AE0A" w14:textId="33A48D8A" w:rsidR="00B24FBB" w:rsidRDefault="00000000" w:rsidP="0047404A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De otra parte, dado que en el expediente se informa la expedición del </w:t>
      </w:r>
      <w:r w:rsidRPr="0047404A">
        <w:rPr>
          <w:rFonts w:ascii="Arial" w:hAnsi="Arial" w:cs="Arial"/>
          <w:sz w:val="22"/>
          <w:szCs w:val="22"/>
          <w:lang w:val="es-ES"/>
        </w:rPr>
        <w:t>Auto No. 00508 del 16 de enero de 2025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, mediante el cual se </w:t>
      </w:r>
      <w:r w:rsidR="00B24FBB" w:rsidRPr="00556392">
        <w:rPr>
          <w:rFonts w:ascii="Arial" w:hAnsi="Arial" w:cs="Arial"/>
          <w:sz w:val="22"/>
          <w:szCs w:val="22"/>
          <w:lang w:val="es-ES"/>
        </w:rPr>
        <w:t>inició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una actuación en sede sancionatoria, resulta pertinente precisar que </w:t>
      </w:r>
      <w:r w:rsidRPr="0047404A">
        <w:rPr>
          <w:rFonts w:ascii="Arial" w:hAnsi="Arial" w:cs="Arial"/>
          <w:sz w:val="22"/>
          <w:szCs w:val="22"/>
          <w:lang w:val="es-ES"/>
        </w:rPr>
        <w:t>la eventual valoración de atenuantes de responsabilidad opera en el marco del procedimiento sancionatorio ambiental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y bajo los supuestos normativos aplicables. </w:t>
      </w:r>
    </w:p>
    <w:p w14:paraId="6E348416" w14:textId="7BA055BA" w:rsidR="00556392" w:rsidRDefault="00000000" w:rsidP="0047404A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>En particular,</w:t>
      </w:r>
      <w:r w:rsidR="003C7191">
        <w:rPr>
          <w:rFonts w:ascii="Arial" w:hAnsi="Arial" w:cs="Arial"/>
          <w:sz w:val="22"/>
          <w:szCs w:val="22"/>
          <w:lang w:val="es-ES"/>
        </w:rPr>
        <w:t xml:space="preserve"> la Ley 1333 de 2009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prevé como circunstancia atenuante </w:t>
      </w:r>
      <w:r w:rsidRPr="007A24B1">
        <w:rPr>
          <w:rFonts w:ascii="Arial" w:hAnsi="Arial" w:cs="Arial"/>
          <w:i/>
          <w:sz w:val="22"/>
          <w:szCs w:val="22"/>
          <w:lang w:val="es-ES"/>
        </w:rPr>
        <w:t>“resarcir o mitigar el daño o impacto ambiental previo al inicio del procedimiento sancionatorio ambiental”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, supuesto que exige, por su propia definición legal, que dichas acciones se hubieren desplegado </w:t>
      </w:r>
      <w:r w:rsidRPr="0047404A">
        <w:rPr>
          <w:rFonts w:ascii="Arial" w:hAnsi="Arial" w:cs="Arial"/>
          <w:sz w:val="22"/>
          <w:szCs w:val="22"/>
          <w:lang w:val="es-ES"/>
        </w:rPr>
        <w:t>antes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del inicio formal del procedimiento. En todo caso, ello no impide que, dentro del trámite, el investigado ejerza plenamente su derecho de defensa y contradicción y allegue los elementos que estime pertinentes, para su valoración en la decisión de fondo.</w:t>
      </w:r>
    </w:p>
    <w:p w14:paraId="5E18078B" w14:textId="77777777" w:rsidR="0053349D" w:rsidRPr="00556392" w:rsidRDefault="0053349D" w:rsidP="0047404A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</w:p>
    <w:p w14:paraId="6FBC2119" w14:textId="77777777" w:rsidR="00E00D83" w:rsidRPr="00E00D83" w:rsidRDefault="00000000" w:rsidP="00E00D83">
      <w:pPr>
        <w:pStyle w:val="Prrafodelista"/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b/>
          <w:i/>
          <w:sz w:val="22"/>
          <w:szCs w:val="22"/>
          <w:lang w:val="es-ES"/>
        </w:rPr>
      </w:pPr>
      <w:r w:rsidRPr="00E00D83">
        <w:rPr>
          <w:rFonts w:ascii="Arial" w:hAnsi="Arial" w:cs="Arial"/>
          <w:b/>
          <w:sz w:val="22"/>
          <w:szCs w:val="22"/>
          <w:lang w:val="es-ES"/>
        </w:rPr>
        <w:lastRenderedPageBreak/>
        <w:t xml:space="preserve">Sobre la petición </w:t>
      </w:r>
      <w:r w:rsidRPr="00E00D83">
        <w:rPr>
          <w:rFonts w:ascii="Arial" w:hAnsi="Arial" w:cs="Arial"/>
          <w:b/>
          <w:i/>
          <w:sz w:val="22"/>
          <w:szCs w:val="22"/>
          <w:lang w:val="es-ES"/>
        </w:rPr>
        <w:t>“Que se ordene el archivo definitivo del proceso administrativo sancionatorio adelantado contra Gastroinversiones Vanegas S.A.S., por cuanto la conducta presuntamente infractora fue subsanada, cesó cualquier incumplimiento y la nueva administración adoptó e implementó las acciones correctivas necesarias, tal como consta en los documentos y registros fotográficos allegados.”</w:t>
      </w:r>
    </w:p>
    <w:p w14:paraId="1F4EA582" w14:textId="77777777" w:rsidR="00556392" w:rsidRPr="008134C9" w:rsidRDefault="00000000" w:rsidP="008134C9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8134C9">
        <w:rPr>
          <w:rFonts w:ascii="Arial" w:hAnsi="Arial" w:cs="Arial"/>
          <w:sz w:val="22"/>
          <w:szCs w:val="22"/>
          <w:lang w:val="es-ES"/>
        </w:rPr>
        <w:t>No es posible acceder a lo solicitado, por cuanto la continuidad del procedimiento sancionatorio responde a la existencia de elementos técnicos que evidencian un presunto incumplimiento normativo y que dieron lugar a remitir el asunto al área jurídica para su evaluación.</w:t>
      </w:r>
    </w:p>
    <w:p w14:paraId="27303595" w14:textId="77777777" w:rsidR="00556392" w:rsidRPr="00556392" w:rsidRDefault="00000000" w:rsidP="008134C9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Adicionalmente, se recuerda que, conforme al </w:t>
      </w:r>
      <w:r w:rsidRPr="008134C9">
        <w:rPr>
          <w:rFonts w:ascii="Arial" w:hAnsi="Arial" w:cs="Arial"/>
          <w:sz w:val="22"/>
          <w:szCs w:val="22"/>
          <w:lang w:val="es-ES"/>
        </w:rPr>
        <w:t>artículo 5 de la Ley 1333 de 2009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(modificada), constituye infracción ambiental </w:t>
      </w:r>
      <w:r w:rsidRPr="008134C9">
        <w:rPr>
          <w:rFonts w:ascii="Arial" w:hAnsi="Arial" w:cs="Arial"/>
          <w:sz w:val="22"/>
          <w:szCs w:val="22"/>
          <w:lang w:val="es-ES"/>
        </w:rPr>
        <w:t>toda acción u omisión que viole normas ambientales, actos administrativos y sus disposiciones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, así como la comisión de daño al medio ambiente. En ese sentido, </w:t>
      </w:r>
      <w:r w:rsidRPr="008134C9">
        <w:rPr>
          <w:rFonts w:ascii="Arial" w:hAnsi="Arial" w:cs="Arial"/>
          <w:sz w:val="22"/>
          <w:szCs w:val="22"/>
          <w:lang w:val="es-ES"/>
        </w:rPr>
        <w:t>cuando existen elementos de juicio que dan cuenta de un presunto incumplimiento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, la Autoridad debe continuar el trámite para garantizar el debido proceso y culminar con una decisión motivada, en la que eventualmente se determine </w:t>
      </w:r>
      <w:r w:rsidRPr="008134C9">
        <w:rPr>
          <w:rFonts w:ascii="Arial" w:hAnsi="Arial" w:cs="Arial"/>
          <w:sz w:val="22"/>
          <w:szCs w:val="22"/>
          <w:lang w:val="es-ES"/>
        </w:rPr>
        <w:t>la imposición de una sanción o la exoneración</w:t>
      </w:r>
      <w:r w:rsidRPr="00556392">
        <w:rPr>
          <w:rFonts w:ascii="Arial" w:hAnsi="Arial" w:cs="Arial"/>
          <w:sz w:val="22"/>
          <w:szCs w:val="22"/>
          <w:lang w:val="es-ES"/>
        </w:rPr>
        <w:t>, según corresponda, con base en el acervo probatorio.</w:t>
      </w:r>
    </w:p>
    <w:p w14:paraId="7F84684C" w14:textId="77777777" w:rsidR="00556392" w:rsidRPr="009F1F25" w:rsidRDefault="00000000" w:rsidP="009F1F25">
      <w:pPr>
        <w:pStyle w:val="Prrafodelista"/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9F1F25">
        <w:rPr>
          <w:rFonts w:ascii="Arial" w:hAnsi="Arial" w:cs="Arial"/>
          <w:b/>
          <w:sz w:val="22"/>
          <w:szCs w:val="22"/>
          <w:lang w:val="es-ES"/>
        </w:rPr>
        <w:t xml:space="preserve">Sobre la petición </w:t>
      </w:r>
      <w:r w:rsidRPr="009F1F25">
        <w:rPr>
          <w:rFonts w:ascii="Arial" w:hAnsi="Arial" w:cs="Arial"/>
          <w:b/>
          <w:i/>
          <w:sz w:val="22"/>
          <w:szCs w:val="22"/>
          <w:lang w:val="es-ES"/>
        </w:rPr>
        <w:t>“Que se remita copia íntegra del Auto No. 00508 del 16 de enero de 2025, junto con todos los documentos, antecedentes, actuaciones y soportes que integran el expediente, en aras de garantizar el debido proceso y permitir a la empresa conocer de manera completa el contenido, alcance y estado actual de la actuación administrativa.”</w:t>
      </w:r>
    </w:p>
    <w:p w14:paraId="15A21D47" w14:textId="54AE155F" w:rsidR="00556392" w:rsidRPr="00556392" w:rsidRDefault="00000000" w:rsidP="00AC063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Se </w:t>
      </w:r>
      <w:r w:rsidR="0053349D">
        <w:rPr>
          <w:rFonts w:ascii="Arial" w:hAnsi="Arial" w:cs="Arial"/>
          <w:sz w:val="22"/>
          <w:szCs w:val="22"/>
          <w:lang w:val="es-ES"/>
        </w:rPr>
        <w:t>remite</w:t>
      </w:r>
      <w:r w:rsidRPr="00AC0633">
        <w:rPr>
          <w:rFonts w:ascii="Arial" w:hAnsi="Arial" w:cs="Arial"/>
          <w:sz w:val="22"/>
          <w:szCs w:val="22"/>
          <w:lang w:val="es-ES"/>
        </w:rPr>
        <w:t xml:space="preserve"> copia íntegra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del Auto No. 00508 del 16 de enero de 2025 y de los documentos que integran el expediente, conforme obren en los archivos de esta Entidad y de acuerdo con las reglas de acceso a la información pública y reserva legal aplicable.</w:t>
      </w:r>
    </w:p>
    <w:p w14:paraId="0749F567" w14:textId="77777777" w:rsidR="00556392" w:rsidRPr="00556392" w:rsidRDefault="00000000" w:rsidP="00AC063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es-ES"/>
        </w:rPr>
      </w:pPr>
      <w:r w:rsidRPr="00556392">
        <w:rPr>
          <w:rFonts w:ascii="Arial" w:hAnsi="Arial" w:cs="Arial"/>
          <w:sz w:val="22"/>
          <w:szCs w:val="22"/>
          <w:lang w:val="es-ES"/>
        </w:rPr>
        <w:t xml:space="preserve">En consecuencia, </w:t>
      </w:r>
      <w:r w:rsidRPr="00AC0633">
        <w:rPr>
          <w:rFonts w:ascii="Arial" w:hAnsi="Arial" w:cs="Arial"/>
          <w:sz w:val="22"/>
          <w:szCs w:val="22"/>
          <w:lang w:val="es-ES"/>
        </w:rPr>
        <w:t>con la presente respuesta se anexará copia del expediente</w:t>
      </w:r>
      <w:r w:rsidRPr="00556392">
        <w:rPr>
          <w:rFonts w:ascii="Arial" w:hAnsi="Arial" w:cs="Arial"/>
          <w:sz w:val="22"/>
          <w:szCs w:val="22"/>
          <w:lang w:val="es-ES"/>
        </w:rPr>
        <w:t xml:space="preserve"> correspondiente.</w:t>
      </w:r>
    </w:p>
    <w:p w14:paraId="3B582445" w14:textId="77777777" w:rsidR="00556392" w:rsidRPr="00AC0633" w:rsidRDefault="00000000" w:rsidP="00AC0633">
      <w:pPr>
        <w:pStyle w:val="Prrafodelista"/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AC0633">
        <w:rPr>
          <w:rFonts w:ascii="Arial" w:hAnsi="Arial" w:cs="Arial"/>
          <w:b/>
          <w:sz w:val="22"/>
          <w:szCs w:val="22"/>
          <w:lang w:val="es-ES"/>
        </w:rPr>
        <w:t xml:space="preserve">Sobre la petición </w:t>
      </w:r>
      <w:r w:rsidRPr="00AC0633">
        <w:rPr>
          <w:rFonts w:ascii="Arial" w:hAnsi="Arial" w:cs="Arial"/>
          <w:b/>
          <w:i/>
          <w:sz w:val="22"/>
          <w:szCs w:val="22"/>
          <w:lang w:val="es-ES"/>
        </w:rPr>
        <w:t>“Que la Secretaría Distrital de Ambiente indique las alternativas permitidas para que el establecimiento pueda identificar su actividad comercial y marca sin afectar a los ciudadanos, consumidores ni al adecuado funcionamiento del negocio, teniendo en cuenta que el retiro total de la publicidad en las ventanas genera confusión entre clientes nuevos y recurrentes y afecta la actividad comercial. Se solicita que la autoridad precise los mecanismos o lineamientos que permitan cumplir con la normativa sin impedir la adecuada identificación del establecimiento.”</w:t>
      </w:r>
    </w:p>
    <w:p w14:paraId="3F743938" w14:textId="77777777" w:rsidR="00DD33E2" w:rsidRPr="00451093" w:rsidRDefault="00000000" w:rsidP="00451093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lastRenderedPageBreak/>
        <w:t xml:space="preserve">En relación con su solicitud orientada a conocer alternativas permitidas para la identificación del establecimiento sin desconocer la normatividad aplicable, esta Autoridad Ambiental precisa que, en Bogotá D.C., la instalación de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avisos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y, en general, de elementos de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Publicidad Exterior Visual (PEV)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debe sujetarse, principalmente, a las reglas del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Decreto Distrital 959 de 2000</w:t>
      </w:r>
      <w:r w:rsidRPr="00451093">
        <w:rPr>
          <w:rFonts w:ascii="Arial" w:hAnsi="Arial" w:cs="Arial"/>
          <w:sz w:val="22"/>
          <w:szCs w:val="22"/>
          <w:lang w:val="es-ES" w:eastAsia="es-ES"/>
        </w:rPr>
        <w:t>.</w:t>
      </w:r>
    </w:p>
    <w:p w14:paraId="68C3DE20" w14:textId="77777777" w:rsidR="00DD33E2" w:rsidRPr="00451093" w:rsidRDefault="00000000" w:rsidP="00451093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De acuerdo con el régimen distrital, el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aviso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corresponde a elementos compuestos por logos y letras (o combinación), visibles desde la vía pública y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adosados a la fachada</w:t>
      </w:r>
      <w:r w:rsidRPr="00451093">
        <w:rPr>
          <w:rFonts w:ascii="Arial" w:hAnsi="Arial" w:cs="Arial"/>
          <w:sz w:val="22"/>
          <w:szCs w:val="22"/>
          <w:lang w:val="es-ES" w:eastAsia="es-ES"/>
        </w:rPr>
        <w:t>.</w:t>
      </w:r>
    </w:p>
    <w:p w14:paraId="3D2D6816" w14:textId="77777777" w:rsidR="00DD33E2" w:rsidRPr="00451093" w:rsidRDefault="00000000" w:rsidP="00451093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>En cuanto a su instalación, el Decreto Distrital 959 de 2000 prevé, entre otras, las siguientes reglas de carácter general:</w:t>
      </w:r>
    </w:p>
    <w:p w14:paraId="11FEF481" w14:textId="77777777" w:rsidR="00DD33E2" w:rsidRPr="00451093" w:rsidRDefault="00000000" w:rsidP="00451093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Cantidad por fachada: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“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Sólo podrá existir un aviso por fachada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” (con reglas especiales cuando la edificación cuente con dos o más fachadas). </w:t>
      </w:r>
    </w:p>
    <w:p w14:paraId="7CF6AA8A" w14:textId="77777777" w:rsidR="00DD33E2" w:rsidRPr="00451093" w:rsidRDefault="00000000" w:rsidP="00451093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Límite de área: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los avisos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no podrán exceder el treinta por ciento (30%) del área de la fachada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del respectivo establecimiento. </w:t>
      </w:r>
    </w:p>
    <w:p w14:paraId="1DF95A62" w14:textId="77777777" w:rsidR="00DD33E2" w:rsidRPr="00451093" w:rsidRDefault="00000000" w:rsidP="00451093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Edificaciones con varios establecimientos: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cuando en la misma edificación existan varios establecimientos con fachada a vía pública, cada uno podrá anunciar en su respectiva fachada, respetando las limitaciones indicadas; y, en lineamientos operativos distritales, se reitera que la suma del área de los avisos no debe exceder el 30% del área habilitada.</w:t>
      </w:r>
    </w:p>
    <w:p w14:paraId="020D2AF6" w14:textId="77777777" w:rsidR="00DD33E2" w:rsidRPr="00451093" w:rsidRDefault="00000000" w:rsidP="00451093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Asimismo, el artículo 8 del Decreto Distrital 959 de 2000 establece prohibiciones expresas, dentro de las cuales interesa resaltar, por su relación directa con lo expuesto en su petición, que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no está permitido</w:t>
      </w:r>
      <w:r w:rsidRPr="00451093">
        <w:rPr>
          <w:rFonts w:ascii="Arial" w:hAnsi="Arial" w:cs="Arial"/>
          <w:sz w:val="22"/>
          <w:szCs w:val="22"/>
          <w:lang w:val="es-ES" w:eastAsia="es-ES"/>
        </w:rPr>
        <w:t>:</w:t>
      </w:r>
    </w:p>
    <w:p w14:paraId="4E35CC2C" w14:textId="77777777" w:rsidR="00DD33E2" w:rsidRPr="00451093" w:rsidRDefault="00000000" w:rsidP="00451093">
      <w:pPr>
        <w:pStyle w:val="NormalWeb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Instalar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avisos volados o salientes de la fachada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. </w:t>
      </w:r>
    </w:p>
    <w:p w14:paraId="00E6A5A8" w14:textId="77777777" w:rsidR="00DD33E2" w:rsidRPr="00451093" w:rsidRDefault="00000000" w:rsidP="00451093">
      <w:pPr>
        <w:pStyle w:val="NormalWeb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Instalar avisos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pintados o incorporados en cualquier forma a las ventanas o puertas de la edificación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(incluye, por ejemplo, elementos adheridos o incorporados sobre vidrios/ventanales visibles desde la vía pública). </w:t>
      </w:r>
    </w:p>
    <w:p w14:paraId="2B6DD734" w14:textId="77777777" w:rsidR="00DD33E2" w:rsidRPr="00451093" w:rsidRDefault="00000000" w:rsidP="00451093">
      <w:pPr>
        <w:pStyle w:val="NormalWeb"/>
        <w:jc w:val="both"/>
        <w:rPr>
          <w:rFonts w:ascii="Arial" w:hAnsi="Arial" w:cs="Arial"/>
          <w:sz w:val="22"/>
          <w:szCs w:val="22"/>
          <w:lang w:val="es-ES" w:eastAsia="es-ES"/>
        </w:rPr>
      </w:pP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En consecuencia, la identificación del establecimiento debe realizarse mediante elementos que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se ajusten a la figura de “aviso” adosado a fachada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y </w:t>
      </w:r>
      <w:r w:rsidRPr="00451093">
        <w:rPr>
          <w:rFonts w:ascii="Arial" w:hAnsi="Arial" w:cs="Arial"/>
          <w:bCs/>
          <w:sz w:val="22"/>
          <w:szCs w:val="22"/>
          <w:lang w:val="es-ES" w:eastAsia="es-ES"/>
        </w:rPr>
        <w:t>sin acudir</w:t>
      </w:r>
      <w:r w:rsidRPr="00451093">
        <w:rPr>
          <w:rFonts w:ascii="Arial" w:hAnsi="Arial" w:cs="Arial"/>
          <w:sz w:val="22"/>
          <w:szCs w:val="22"/>
          <w:lang w:val="es-ES" w:eastAsia="es-ES"/>
        </w:rPr>
        <w:t xml:space="preserve"> a mecanismos expresamente restringidos (p. ej., incorporación en ventanas/puertas o elementos salientes).</w:t>
      </w:r>
    </w:p>
    <w:p w14:paraId="2FE5B012" w14:textId="77777777" w:rsidR="000E259D" w:rsidRPr="0024046C" w:rsidRDefault="00000000" w:rsidP="0024046C">
      <w:pPr>
        <w:pStyle w:val="NormalWeb"/>
        <w:jc w:val="both"/>
        <w:rPr>
          <w:rFonts w:ascii="Arial" w:hAnsi="Arial" w:cs="Arial"/>
          <w:bCs/>
          <w:sz w:val="22"/>
          <w:szCs w:val="22"/>
          <w:lang w:val="es-ES" w:eastAsia="es-ES"/>
        </w:rPr>
      </w:pP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Sin perjuicio de las reglas de ubicación y prohibiciones previstas en el Decreto Distrital 959 de 2000, se precisa que, en el Distrito Capital, el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procedimiento para el registro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de los elementos de publicidad exterior visual se encuentra reglamentado por la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Resolución 931 de 2008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de la Secretaría Distrital de Ambiente, la cual define el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registro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como la autorización otorgada por esta Autoridad para ejercer publicidad exterior visual, previa verificación del cumplimiento normativo.</w:t>
      </w:r>
    </w:p>
    <w:p w14:paraId="19A08124" w14:textId="77777777" w:rsidR="000E259D" w:rsidRPr="0024046C" w:rsidRDefault="00000000" w:rsidP="0024046C">
      <w:pPr>
        <w:pStyle w:val="NormalWeb"/>
        <w:jc w:val="both"/>
        <w:rPr>
          <w:rFonts w:ascii="Arial" w:hAnsi="Arial" w:cs="Arial"/>
          <w:bCs/>
          <w:sz w:val="22"/>
          <w:szCs w:val="22"/>
          <w:lang w:val="es-ES" w:eastAsia="es-ES"/>
        </w:rPr>
      </w:pPr>
      <w:r w:rsidRPr="0024046C">
        <w:rPr>
          <w:rFonts w:ascii="Arial" w:hAnsi="Arial" w:cs="Arial"/>
          <w:bCs/>
          <w:sz w:val="22"/>
          <w:szCs w:val="22"/>
          <w:lang w:val="es-ES" w:eastAsia="es-ES"/>
        </w:rPr>
        <w:lastRenderedPageBreak/>
        <w:t xml:space="preserve">En particular, la Resolución 931 de 2008 dispone que,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de conformidad con el artículo 30 del Decreto Distrital 959 de 2000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, el responsable de la publicidad exterior visual deberá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solicitar el registro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antes de proceder a la instalación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del elemento</w:t>
      </w:r>
      <w:hyperlink r:id="rId10" w:tgtFrame="_blank" w:history="1"/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. Así mismo, establece de forma expresa que </w:t>
      </w:r>
      <w:r w:rsidRPr="0024046C">
        <w:rPr>
          <w:rFonts w:ascii="Arial" w:hAnsi="Arial" w:cs="Arial"/>
          <w:sz w:val="22"/>
          <w:szCs w:val="22"/>
          <w:lang w:val="es-ES" w:eastAsia="es-ES"/>
        </w:rPr>
        <w:t>no se podrá instalar publicidad exterior visual en el Distrito Capital sin contar con registro vigente</w:t>
      </w:r>
      <w:r w:rsidRPr="0024046C">
        <w:rPr>
          <w:rFonts w:ascii="Arial" w:hAnsi="Arial" w:cs="Arial"/>
          <w:bCs/>
          <w:sz w:val="22"/>
          <w:szCs w:val="22"/>
          <w:lang w:val="es-ES" w:eastAsia="es-ES"/>
        </w:rPr>
        <w:t xml:space="preserve"> ante la Secretaría Distrital de Ambiente.</w:t>
      </w:r>
    </w:p>
    <w:p w14:paraId="3D86EEB3" w14:textId="77777777" w:rsidR="000E259D" w:rsidRPr="002E6E1E" w:rsidRDefault="00000000" w:rsidP="002E6E1E">
      <w:pPr>
        <w:pStyle w:val="NormalWeb"/>
        <w:jc w:val="both"/>
        <w:rPr>
          <w:rFonts w:ascii="Arial" w:hAnsi="Arial" w:cs="Arial"/>
          <w:bCs/>
          <w:sz w:val="22"/>
          <w:szCs w:val="22"/>
          <w:lang w:val="es-ES" w:eastAsia="es-ES"/>
        </w:rPr>
      </w:pPr>
      <w:r>
        <w:rPr>
          <w:rFonts w:ascii="Arial" w:hAnsi="Arial" w:cs="Arial"/>
          <w:bCs/>
          <w:sz w:val="22"/>
          <w:szCs w:val="22"/>
          <w:lang w:val="es-ES" w:eastAsia="es-ES"/>
        </w:rPr>
        <w:t>Finalmente</w:t>
      </w:r>
      <w:r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, 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es pertinente resaltar que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únicamente son objeto del trámite de registro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 los elementos de Publicidad Exterior Visual que cuenten con una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dimensión igual o superior a ocho (8) metros cuadrados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. En consecuencia, los elementos cuya dimensión sea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inferior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 a dicho umbral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no son objeto de registro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;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sin embargo, esta exclusión no exime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 a los responsables del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cumplimiento de la normatividad aplicable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 xml:space="preserve">, cuyo acatamiento será verificado mediante las acciones de </w:t>
      </w:r>
      <w:r w:rsidR="002E6E1E" w:rsidRPr="002E6E1E">
        <w:rPr>
          <w:rFonts w:ascii="Arial" w:hAnsi="Arial" w:cs="Arial"/>
          <w:sz w:val="22"/>
          <w:szCs w:val="22"/>
          <w:lang w:val="es-ES" w:eastAsia="es-ES"/>
        </w:rPr>
        <w:t>inspección, vigilancia y</w:t>
      </w:r>
      <w:r w:rsidR="00E33AB7">
        <w:rPr>
          <w:rFonts w:ascii="Arial" w:hAnsi="Arial" w:cs="Arial"/>
          <w:sz w:val="22"/>
          <w:szCs w:val="22"/>
          <w:lang w:val="es-ES" w:eastAsia="es-ES"/>
        </w:rPr>
        <w:t xml:space="preserve"> control</w:t>
      </w:r>
      <w:r w:rsidR="002E6E1E" w:rsidRPr="002E6E1E">
        <w:rPr>
          <w:rFonts w:ascii="Arial" w:hAnsi="Arial" w:cs="Arial"/>
          <w:bCs/>
          <w:sz w:val="22"/>
          <w:szCs w:val="22"/>
          <w:lang w:val="es-ES" w:eastAsia="es-ES"/>
        </w:rPr>
        <w:t>.</w:t>
      </w:r>
    </w:p>
    <w:p w14:paraId="7C801616" w14:textId="77777777" w:rsidR="00556392" w:rsidRPr="00556392" w:rsidRDefault="00000000" w:rsidP="00DD33E2">
      <w:p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556392">
        <w:rPr>
          <w:rFonts w:ascii="Arial" w:hAnsi="Arial" w:cs="Arial"/>
          <w:bCs/>
          <w:sz w:val="22"/>
          <w:szCs w:val="22"/>
          <w:lang w:val="es-ES"/>
        </w:rPr>
        <w:t>Esta Autoridad reitera su disposición a atender cualquier inquietud adicional por los canales institucionales para efectos de garantizar el acceso a la información y el ejercicio del derecho de defensa en los escenarios procedentes.</w:t>
      </w:r>
    </w:p>
    <w:p w14:paraId="58DC5668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17EBBCE9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9BAE40D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1CBA369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C48C113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4" w:name="gdocs_firma"/>
      <w:r>
        <w:rPr>
          <w:rFonts w:cs="Arial"/>
          <w:noProof/>
          <w:lang w:val="es-CO" w:eastAsia="es-CO"/>
        </w:rPr>
        <w:drawing>
          <wp:inline distT="0" distB="0" distL="0" distR="0" wp14:anchorId="3FAB2DC3" wp14:editId="25076F5A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2E23A5C8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5" w:name="gdocs_nomfir"/>
      <w:r w:rsidRPr="00D04F79">
        <w:rPr>
          <w:rFonts w:ascii="Arial" w:hAnsi="Arial" w:cs="Arial"/>
          <w:b/>
        </w:rPr>
        <w:t>NOMBRE DEL REMITENTE</w:t>
      </w:r>
      <w:bookmarkEnd w:id="5"/>
    </w:p>
    <w:p w14:paraId="289BC61F" w14:textId="77777777" w:rsidR="00F17882" w:rsidRDefault="00000000" w:rsidP="00F17882">
      <w:pPr>
        <w:rPr>
          <w:rFonts w:ascii="Arial" w:hAnsi="Arial" w:cs="Arial"/>
          <w:b/>
        </w:rPr>
      </w:pPr>
      <w:bookmarkStart w:id="6" w:name="dependencia"/>
      <w:r>
        <w:rPr>
          <w:rFonts w:ascii="Arial" w:hAnsi="Arial" w:cs="Arial"/>
          <w:b/>
        </w:rPr>
        <w:t>DEPENDENCIA</w:t>
      </w:r>
      <w:bookmarkEnd w:id="6"/>
    </w:p>
    <w:p w14:paraId="7B0C4C47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21D748C4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5B0F3C2D" w14:textId="77777777" w:rsidR="00F17882" w:rsidRPr="00DC618D" w:rsidRDefault="00000000" w:rsidP="00F17882">
      <w:pPr>
        <w:rPr>
          <w:rFonts w:ascii="Arial" w:hAnsi="Arial" w:cs="Arial"/>
          <w:sz w:val="20"/>
          <w:szCs w:val="22"/>
        </w:rPr>
      </w:pPr>
      <w:r w:rsidRPr="00DC618D">
        <w:rPr>
          <w:rFonts w:ascii="Arial" w:hAnsi="Arial" w:cs="Arial"/>
          <w:sz w:val="20"/>
          <w:szCs w:val="22"/>
        </w:rPr>
        <w:t>Anexo: Expediente SDA-08-2024-2143</w:t>
      </w:r>
    </w:p>
    <w:p w14:paraId="7284744B" w14:textId="77777777" w:rsidR="00DC618D" w:rsidRPr="006D0675" w:rsidRDefault="00DC618D" w:rsidP="00F17882">
      <w:pPr>
        <w:rPr>
          <w:i/>
          <w:sz w:val="16"/>
          <w:szCs w:val="16"/>
        </w:rPr>
      </w:pPr>
    </w:p>
    <w:p w14:paraId="5E6E5B4E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4AB19521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7" w:name="proyecto"/>
      <w:r>
        <w:rPr>
          <w:rFonts w:ascii="Arial" w:hAnsi="Arial" w:cs="Arial"/>
          <w:i/>
          <w:sz w:val="16"/>
          <w:szCs w:val="16"/>
        </w:rPr>
        <w:t>DANIELA RODRIGUEZ TABORDA</w:t>
      </w:r>
      <w:bookmarkEnd w:id="7"/>
    </w:p>
    <w:p w14:paraId="19B2EC01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8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0014B41D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9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9"/>
    </w:p>
    <w:p w14:paraId="354E7688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10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10"/>
    </w:p>
    <w:p w14:paraId="1E260984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3447C05B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5C910" w14:textId="77777777" w:rsidR="00DB20F4" w:rsidRDefault="00DB20F4">
      <w:r>
        <w:separator/>
      </w:r>
    </w:p>
  </w:endnote>
  <w:endnote w:type="continuationSeparator" w:id="0">
    <w:p w14:paraId="06DC46DB" w14:textId="77777777" w:rsidR="00DB20F4" w:rsidRDefault="00DB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0ECA0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EF1415" w14:paraId="40C9048C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29C7B" w14:textId="77777777" w:rsidR="00134999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A40CFE">
            <w:pict w14:anchorId="2289D7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5pt;height:58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69D2CE" w14:textId="77777777" w:rsidR="00134999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A40CFE">
            <w:pict w14:anchorId="1D213F7C">
              <v:shape id="_x0000_i1027" type="#_x0000_t75" style="width:124.5pt;height:64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7AC05548" w14:textId="77777777" w:rsidR="00134999" w:rsidRDefault="001349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75DB" w14:textId="77777777" w:rsidR="00DB20F4" w:rsidRDefault="00DB20F4">
      <w:r>
        <w:separator/>
      </w:r>
    </w:p>
  </w:footnote>
  <w:footnote w:type="continuationSeparator" w:id="0">
    <w:p w14:paraId="760C2FB9" w14:textId="77777777" w:rsidR="00DB20F4" w:rsidRDefault="00DB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1265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EF1415" w14:paraId="413AF3C2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6C818E3F" w14:textId="77777777" w:rsidR="00134999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pict w14:anchorId="6E5DE0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0DA63079" w14:textId="77777777" w:rsidR="00134999" w:rsidRDefault="001349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3795E"/>
    <w:multiLevelType w:val="multilevel"/>
    <w:tmpl w:val="D51E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B24657"/>
    <w:multiLevelType w:val="multilevel"/>
    <w:tmpl w:val="8A72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7E2186"/>
    <w:multiLevelType w:val="hybridMultilevel"/>
    <w:tmpl w:val="D004AF6C"/>
    <w:lvl w:ilvl="0" w:tplc="F31A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4E54BA" w:tentative="1">
      <w:start w:val="1"/>
      <w:numFmt w:val="lowerLetter"/>
      <w:lvlText w:val="%2."/>
      <w:lvlJc w:val="left"/>
      <w:pPr>
        <w:ind w:left="1440" w:hanging="360"/>
      </w:pPr>
    </w:lvl>
    <w:lvl w:ilvl="2" w:tplc="E0048D04" w:tentative="1">
      <w:start w:val="1"/>
      <w:numFmt w:val="lowerRoman"/>
      <w:lvlText w:val="%3."/>
      <w:lvlJc w:val="right"/>
      <w:pPr>
        <w:ind w:left="2160" w:hanging="180"/>
      </w:pPr>
    </w:lvl>
    <w:lvl w:ilvl="3" w:tplc="5712E4AC" w:tentative="1">
      <w:start w:val="1"/>
      <w:numFmt w:val="decimal"/>
      <w:lvlText w:val="%4."/>
      <w:lvlJc w:val="left"/>
      <w:pPr>
        <w:ind w:left="2880" w:hanging="360"/>
      </w:pPr>
    </w:lvl>
    <w:lvl w:ilvl="4" w:tplc="2AE4BD5C" w:tentative="1">
      <w:start w:val="1"/>
      <w:numFmt w:val="lowerLetter"/>
      <w:lvlText w:val="%5."/>
      <w:lvlJc w:val="left"/>
      <w:pPr>
        <w:ind w:left="3600" w:hanging="360"/>
      </w:pPr>
    </w:lvl>
    <w:lvl w:ilvl="5" w:tplc="F45E45C0" w:tentative="1">
      <w:start w:val="1"/>
      <w:numFmt w:val="lowerRoman"/>
      <w:lvlText w:val="%6."/>
      <w:lvlJc w:val="right"/>
      <w:pPr>
        <w:ind w:left="4320" w:hanging="180"/>
      </w:pPr>
    </w:lvl>
    <w:lvl w:ilvl="6" w:tplc="3B08ED9A" w:tentative="1">
      <w:start w:val="1"/>
      <w:numFmt w:val="decimal"/>
      <w:lvlText w:val="%7."/>
      <w:lvlJc w:val="left"/>
      <w:pPr>
        <w:ind w:left="5040" w:hanging="360"/>
      </w:pPr>
    </w:lvl>
    <w:lvl w:ilvl="7" w:tplc="C46011D0" w:tentative="1">
      <w:start w:val="1"/>
      <w:numFmt w:val="lowerLetter"/>
      <w:lvlText w:val="%8."/>
      <w:lvlJc w:val="left"/>
      <w:pPr>
        <w:ind w:left="5760" w:hanging="360"/>
      </w:pPr>
    </w:lvl>
    <w:lvl w:ilvl="8" w:tplc="D10412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357A0"/>
    <w:multiLevelType w:val="multilevel"/>
    <w:tmpl w:val="E0E40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BB12D5"/>
    <w:multiLevelType w:val="multilevel"/>
    <w:tmpl w:val="72DE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801443"/>
    <w:multiLevelType w:val="multilevel"/>
    <w:tmpl w:val="11380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5713109">
    <w:abstractNumId w:val="4"/>
  </w:num>
  <w:num w:numId="2" w16cid:durableId="1921674937">
    <w:abstractNumId w:val="1"/>
  </w:num>
  <w:num w:numId="3" w16cid:durableId="2097629247">
    <w:abstractNumId w:val="2"/>
  </w:num>
  <w:num w:numId="4" w16cid:durableId="1808741997">
    <w:abstractNumId w:val="3"/>
  </w:num>
  <w:num w:numId="5" w16cid:durableId="841046208">
    <w:abstractNumId w:val="0"/>
  </w:num>
  <w:num w:numId="6" w16cid:durableId="336883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999"/>
    <w:rsid w:val="00021841"/>
    <w:rsid w:val="00071C61"/>
    <w:rsid w:val="000C59AE"/>
    <w:rsid w:val="000D7982"/>
    <w:rsid w:val="000E259D"/>
    <w:rsid w:val="00134999"/>
    <w:rsid w:val="001A7BC7"/>
    <w:rsid w:val="0024046C"/>
    <w:rsid w:val="002E6E1E"/>
    <w:rsid w:val="00370E9B"/>
    <w:rsid w:val="003A0E1B"/>
    <w:rsid w:val="003C7191"/>
    <w:rsid w:val="00451093"/>
    <w:rsid w:val="0047404A"/>
    <w:rsid w:val="0053349D"/>
    <w:rsid w:val="00556392"/>
    <w:rsid w:val="0058116F"/>
    <w:rsid w:val="00592E13"/>
    <w:rsid w:val="005A0A3F"/>
    <w:rsid w:val="005E4209"/>
    <w:rsid w:val="0066557B"/>
    <w:rsid w:val="0069128D"/>
    <w:rsid w:val="006D0675"/>
    <w:rsid w:val="0077794B"/>
    <w:rsid w:val="00791816"/>
    <w:rsid w:val="007A24B1"/>
    <w:rsid w:val="008134C9"/>
    <w:rsid w:val="008C091E"/>
    <w:rsid w:val="008D2E1B"/>
    <w:rsid w:val="008F052D"/>
    <w:rsid w:val="009F14CB"/>
    <w:rsid w:val="009F1F25"/>
    <w:rsid w:val="00A40CFE"/>
    <w:rsid w:val="00A87099"/>
    <w:rsid w:val="00AC0633"/>
    <w:rsid w:val="00B24FBB"/>
    <w:rsid w:val="00C8512A"/>
    <w:rsid w:val="00D04F79"/>
    <w:rsid w:val="00D5747F"/>
    <w:rsid w:val="00DB20F4"/>
    <w:rsid w:val="00DC618D"/>
    <w:rsid w:val="00DD33E2"/>
    <w:rsid w:val="00E00D83"/>
    <w:rsid w:val="00E075B2"/>
    <w:rsid w:val="00E33AB7"/>
    <w:rsid w:val="00E53155"/>
    <w:rsid w:val="00EF1415"/>
    <w:rsid w:val="00F17882"/>
    <w:rsid w:val="00F274AF"/>
    <w:rsid w:val="00F864EC"/>
    <w:rsid w:val="00FA5680"/>
    <w:rsid w:val="00FD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1CBE1"/>
  <w15:docId w15:val="{08536EA3-3CEE-46D9-A07B-2A1CE5C9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paragraph" w:styleId="Ttulo2">
    <w:name w:val="heading 2"/>
    <w:basedOn w:val="Normal"/>
    <w:link w:val="Ttulo2Car"/>
    <w:uiPriority w:val="9"/>
    <w:qFormat/>
    <w:rsid w:val="00556392"/>
    <w:pPr>
      <w:spacing w:before="100" w:beforeAutospacing="1" w:after="100" w:afterAutospacing="1"/>
      <w:outlineLvl w:val="1"/>
    </w:pPr>
    <w:rPr>
      <w:b/>
      <w:bCs/>
      <w:sz w:val="36"/>
      <w:szCs w:val="36"/>
      <w:lang w:val="es-CO" w:eastAsia="es-CO"/>
    </w:rPr>
  </w:style>
  <w:style w:type="paragraph" w:styleId="Ttulo3">
    <w:name w:val="heading 3"/>
    <w:basedOn w:val="Normal"/>
    <w:link w:val="Ttulo3Car"/>
    <w:uiPriority w:val="9"/>
    <w:qFormat/>
    <w:rsid w:val="00556392"/>
    <w:pPr>
      <w:spacing w:before="100" w:beforeAutospacing="1" w:after="100" w:afterAutospacing="1"/>
      <w:outlineLvl w:val="2"/>
    </w:pPr>
    <w:rPr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556392"/>
    <w:rPr>
      <w:b/>
      <w:bCs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rsid w:val="00556392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56392"/>
    <w:pPr>
      <w:spacing w:before="100" w:beforeAutospacing="1" w:after="100" w:afterAutospacing="1"/>
    </w:pPr>
    <w:rPr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556392"/>
    <w:rPr>
      <w:b/>
      <w:bCs/>
    </w:rPr>
  </w:style>
  <w:style w:type="paragraph" w:styleId="Prrafodelista">
    <w:name w:val="List Paragraph"/>
    <w:basedOn w:val="Normal"/>
    <w:uiPriority w:val="34"/>
    <w:qFormat/>
    <w:rsid w:val="003A0E1B"/>
    <w:pPr>
      <w:ind w:left="720"/>
      <w:contextualSpacing/>
    </w:pPr>
  </w:style>
  <w:style w:type="character" w:customStyle="1" w:styleId="relative">
    <w:name w:val="relative"/>
    <w:basedOn w:val="Fuentedeprrafopredeter"/>
    <w:rsid w:val="001A7BC7"/>
  </w:style>
  <w:style w:type="paragraph" w:customStyle="1" w:styleId="not-prose">
    <w:name w:val="not-prose"/>
    <w:basedOn w:val="Normal"/>
    <w:rsid w:val="001A7BC7"/>
    <w:pPr>
      <w:spacing w:before="100" w:beforeAutospacing="1" w:after="100" w:afterAutospacing="1"/>
    </w:pPr>
    <w:rPr>
      <w:lang w:val="es-CO" w:eastAsia="es-CO"/>
    </w:rPr>
  </w:style>
  <w:style w:type="character" w:customStyle="1" w:styleId="ms-1">
    <w:name w:val="ms-1"/>
    <w:basedOn w:val="Fuentedeprrafopredeter"/>
    <w:rsid w:val="00DD33E2"/>
  </w:style>
  <w:style w:type="character" w:customStyle="1" w:styleId="max-w-15ch">
    <w:name w:val="max-w-[15ch]"/>
    <w:basedOn w:val="Fuentedeprrafopredeter"/>
    <w:rsid w:val="00DD33E2"/>
  </w:style>
  <w:style w:type="character" w:customStyle="1" w:styleId="-me-1">
    <w:name w:val="-me-1"/>
    <w:basedOn w:val="Fuentedeprrafopredeter"/>
    <w:rsid w:val="00DD3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ambientebogota.gov.co/documents/10184/1037138/RESOLUCI%C3%93N%2B931%2BDE%2B2008.pdf/10bef5af-2b77-44d4-a319-fe3cf0574710?version=1.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35C44-C92E-4268-981D-5090D8AD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1784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4</cp:revision>
  <cp:lastPrinted>2016-01-06T20:11:00Z</cp:lastPrinted>
  <dcterms:created xsi:type="dcterms:W3CDTF">2025-12-17T19:28:00Z</dcterms:created>
  <dcterms:modified xsi:type="dcterms:W3CDTF">2025-12-17T19:31:00Z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